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3E667" w14:textId="11E2D31C" w:rsidR="00D1293C" w:rsidRPr="00D1293C" w:rsidRDefault="00D1293C" w:rsidP="00D1293C">
      <w:pPr>
        <w:jc w:val="right"/>
        <w:rPr>
          <w:sz w:val="28"/>
          <w:szCs w:val="28"/>
          <w:lang w:val="en-US"/>
        </w:rPr>
      </w:pPr>
      <w:r w:rsidRPr="001C3D8F">
        <w:rPr>
          <w:sz w:val="28"/>
          <w:szCs w:val="28"/>
        </w:rPr>
        <w:t xml:space="preserve">Приложение </w:t>
      </w:r>
      <w:r>
        <w:rPr>
          <w:sz w:val="28"/>
          <w:szCs w:val="28"/>
          <w:lang w:val="en-US"/>
        </w:rPr>
        <w:t>2</w:t>
      </w:r>
    </w:p>
    <w:p w14:paraId="021ABDEF" w14:textId="77777777" w:rsidR="00D1293C" w:rsidRDefault="00D1293C" w:rsidP="00D1293C"/>
    <w:p w14:paraId="56F53C5C" w14:textId="77777777" w:rsidR="00D1293C" w:rsidRPr="000464F2" w:rsidRDefault="00D1293C" w:rsidP="00D1293C">
      <w:pPr>
        <w:jc w:val="center"/>
        <w:rPr>
          <w:sz w:val="28"/>
          <w:szCs w:val="28"/>
        </w:rPr>
      </w:pPr>
      <w:r w:rsidRPr="000464F2">
        <w:rPr>
          <w:sz w:val="28"/>
          <w:szCs w:val="28"/>
        </w:rPr>
        <w:t>Техническое задание</w:t>
      </w:r>
      <w:r>
        <w:rPr>
          <w:sz w:val="28"/>
          <w:szCs w:val="28"/>
        </w:rPr>
        <w:t xml:space="preserve"> </w:t>
      </w:r>
      <w:r w:rsidRPr="001C3D8F">
        <w:rPr>
          <w:sz w:val="28"/>
          <w:szCs w:val="28"/>
        </w:rPr>
        <w:t>ТЗ №617 от 05.02.2026</w:t>
      </w:r>
    </w:p>
    <w:p w14:paraId="19197AA8" w14:textId="77777777" w:rsidR="00D1293C" w:rsidRPr="000464F2" w:rsidRDefault="00D1293C" w:rsidP="00D1293C">
      <w:pPr>
        <w:jc w:val="center"/>
        <w:rPr>
          <w:sz w:val="28"/>
          <w:szCs w:val="28"/>
        </w:rPr>
      </w:pPr>
      <w:r w:rsidRPr="000464F2">
        <w:rPr>
          <w:sz w:val="28"/>
          <w:szCs w:val="28"/>
        </w:rPr>
        <w:t>на приобретение баллонов для поверочной смеси</w:t>
      </w:r>
    </w:p>
    <w:p w14:paraId="0183325C" w14:textId="77777777" w:rsidR="00D1293C" w:rsidRPr="005430BB" w:rsidRDefault="00D1293C" w:rsidP="00D1293C">
      <w:pPr>
        <w:jc w:val="center"/>
        <w:rPr>
          <w:sz w:val="28"/>
          <w:szCs w:val="28"/>
        </w:rPr>
      </w:pPr>
      <w:r w:rsidRPr="000464F2">
        <w:rPr>
          <w:sz w:val="28"/>
          <w:szCs w:val="28"/>
        </w:rPr>
        <w:t>для рудника 4РУ в 2026 году</w:t>
      </w:r>
    </w:p>
    <w:p w14:paraId="212FB729" w14:textId="77777777" w:rsidR="00D1293C" w:rsidRPr="005430BB" w:rsidRDefault="00D1293C" w:rsidP="00D1293C">
      <w:pPr>
        <w:jc w:val="center"/>
        <w:rPr>
          <w:sz w:val="28"/>
          <w:szCs w:val="28"/>
        </w:rPr>
      </w:pPr>
    </w:p>
    <w:p w14:paraId="3E925B2A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1. Назначение: для хранения и перевозки сжатых газов (стандартных образцов</w:t>
      </w:r>
    </w:p>
    <w:p w14:paraId="0FC0333D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состава газовых смесей - поверочных газовых смесей).</w:t>
      </w:r>
    </w:p>
    <w:p w14:paraId="5B7A6634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2. Требования к изготовлению: баллоны должны быть изготовлены из</w:t>
      </w:r>
    </w:p>
    <w:p w14:paraId="01AFB7D4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бесшовных труб в соответствии с ГОСТ 949-73 «Баллоны стальные малого и</w:t>
      </w:r>
    </w:p>
    <w:p w14:paraId="4D2BF8D0" w14:textId="77777777" w:rsidR="00D1293C" w:rsidRPr="005430BB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среднего объема для газов на Рр≤19,6 МПа (200 кгс/см2). Технические</w:t>
      </w:r>
    </w:p>
    <w:p w14:paraId="2AF51144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условия».</w:t>
      </w:r>
    </w:p>
    <w:p w14:paraId="16A4360C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3. Материал корпуса: углеродистая или легированная сталь.</w:t>
      </w:r>
    </w:p>
    <w:p w14:paraId="34BA23C1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4. Объем баллонов: 12 л (предельное отклонение: +10% для баллонов обычной</w:t>
      </w:r>
    </w:p>
    <w:p w14:paraId="63FA8232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точности, +5% для баллонов повышенной точности).</w:t>
      </w:r>
    </w:p>
    <w:p w14:paraId="1C61A543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5. Рабочее давление: 14,7 МПа (150 кгс/см2).</w:t>
      </w:r>
    </w:p>
    <w:p w14:paraId="690DC0CC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6. Диаметр цилиндрической части: 140 мм (предельное отклонение в</w:t>
      </w:r>
    </w:p>
    <w:p w14:paraId="4FAA3A8F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соответствии с ГОСТ 949-73 не нормируется).</w:t>
      </w:r>
    </w:p>
    <w:p w14:paraId="509561BB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7. Толщина стенки баллона, не менее:</w:t>
      </w:r>
    </w:p>
    <w:p w14:paraId="0DD31E59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− из углеродистой стали – 4,4 мм;</w:t>
      </w:r>
    </w:p>
    <w:p w14:paraId="774006E2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− из легированной стали – 3,1 мм.</w:t>
      </w:r>
    </w:p>
    <w:p w14:paraId="6E550209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8. Требования к вентилю:</w:t>
      </w:r>
    </w:p>
    <w:p w14:paraId="4E3C0FE0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− наличие – обязательно;</w:t>
      </w:r>
    </w:p>
    <w:p w14:paraId="7139E0E9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− материал корпуса вентиля – латунь;</w:t>
      </w:r>
    </w:p>
    <w:p w14:paraId="547630FF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− присоединительная резьба бокового (выходного) штуцера под</w:t>
      </w:r>
    </w:p>
    <w:p w14:paraId="55428545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редуктор – G3/4 (по ГОСТ 6357-81);</w:t>
      </w:r>
    </w:p>
    <w:p w14:paraId="73FF91B6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− направление резьбы бокового штуцера вентиля – правое;</w:t>
      </w:r>
    </w:p>
    <w:p w14:paraId="2E85F7AB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− вентиль должен быть снабжен заглушкой, плотно навертывающейся</w:t>
      </w:r>
    </w:p>
    <w:p w14:paraId="647B1B08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на боковой штуцер.</w:t>
      </w:r>
    </w:p>
    <w:p w14:paraId="61C8FFC9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9. Цвет окраски: серый.</w:t>
      </w:r>
    </w:p>
    <w:p w14:paraId="7709A1DA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10. Наличие надписей и полос: ПГС.</w:t>
      </w:r>
    </w:p>
    <w:p w14:paraId="47930E3F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11. Гарантийный срок эксплуатации: 24 месяца.</w:t>
      </w:r>
    </w:p>
    <w:p w14:paraId="6F967002" w14:textId="0B8B3FC4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12. Предполагаемый срок поставки: 2026 год;</w:t>
      </w:r>
    </w:p>
    <w:p w14:paraId="7953F6DB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13. Количество: 2 штуки.</w:t>
      </w:r>
    </w:p>
    <w:p w14:paraId="253232C3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14. Другие специальные требования:</w:t>
      </w:r>
    </w:p>
    <w:p w14:paraId="11D2186B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баллоны должны соответствовать требованиям технического регламента</w:t>
      </w:r>
    </w:p>
    <w:p w14:paraId="43FF6F7A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Таможенного союза «О безопасности оборудования, работающего под</w:t>
      </w:r>
    </w:p>
    <w:p w14:paraId="39647469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избыточным давлением» (далее ТР ТС 032/2013);</w:t>
      </w:r>
    </w:p>
    <w:p w14:paraId="5DD2B8DC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год выпуска баллонов – не ранее 2026 года;</w:t>
      </w:r>
    </w:p>
    <w:p w14:paraId="780AAC28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расчетный срок службы баллонов с даты изготовления (производства) –</w:t>
      </w:r>
    </w:p>
    <w:p w14:paraId="4C7B6B5F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не менее 20 лет;</w:t>
      </w:r>
    </w:p>
    <w:p w14:paraId="35D30AA2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температурный диапазон при эксплуатации – от -50° С до +60° С</w:t>
      </w:r>
      <w:r>
        <w:rPr>
          <w:sz w:val="28"/>
          <w:szCs w:val="28"/>
        </w:rPr>
        <w:t>.</w:t>
      </w:r>
    </w:p>
    <w:p w14:paraId="7C4BAAA3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15. Требование к наличию документации и маркировке:</w:t>
      </w:r>
    </w:p>
    <w:p w14:paraId="7DDE1B7C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паспорт (требование п.16 ТР ТС 032/2013);</w:t>
      </w:r>
    </w:p>
    <w:p w14:paraId="4CD15005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на верхней сферической части каждого баллона должны быть выбиты и</w:t>
      </w:r>
    </w:p>
    <w:p w14:paraId="14F79FEB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lastRenderedPageBreak/>
        <w:t>отчетливо видны следующие данные:</w:t>
      </w:r>
    </w:p>
    <w:p w14:paraId="7ABEB483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сведения изготовителя, подлежащие нанесению в соответствии с ТР ТС</w:t>
      </w:r>
    </w:p>
    <w:p w14:paraId="012003FF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032/2013;</w:t>
      </w:r>
    </w:p>
    <w:p w14:paraId="44461199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сведения о проведенном техническом освидетельствовании баллона:</w:t>
      </w:r>
    </w:p>
    <w:p w14:paraId="4F1DEAC2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дата проведения;</w:t>
      </w:r>
    </w:p>
    <w:p w14:paraId="49C3E10E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клеймо организации, проводившей техническое освидетельствование;</w:t>
      </w:r>
    </w:p>
    <w:p w14:paraId="7A9DA1FC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разрешенное давление;</w:t>
      </w:r>
    </w:p>
    <w:p w14:paraId="0C5C40D4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масса пустого баллона.</w:t>
      </w:r>
    </w:p>
    <w:p w14:paraId="4A2FB74B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документ (сертификат или декларация), подтверждающий соответствие</w:t>
      </w:r>
    </w:p>
    <w:p w14:paraId="23978D84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требованиям ТР ТС 032/2013;</w:t>
      </w:r>
    </w:p>
    <w:p w14:paraId="081CCF8F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вся документация должна быть на белорусском или русском языках.</w:t>
      </w:r>
    </w:p>
    <w:p w14:paraId="545342D1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16.Техническое предложение должно содержать ответы на все вопросы в</w:t>
      </w:r>
    </w:p>
    <w:p w14:paraId="193729AA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последовательности, изложенной в техническом задании.</w:t>
      </w:r>
    </w:p>
    <w:p w14:paraId="74461B26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17. Предложение признается не соответствующим техническому заданию, если:</w:t>
      </w:r>
    </w:p>
    <w:p w14:paraId="408C6A14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оно не отвечает требованиям технического задания и подтвержденные</w:t>
      </w:r>
    </w:p>
    <w:p w14:paraId="65CE630C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ссылками на разделы технической документации;</w:t>
      </w:r>
    </w:p>
    <w:p w14:paraId="39BA9EC6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не содержит ответов на все вопросы, изложенные в техническом задании;</w:t>
      </w:r>
    </w:p>
    <w:p w14:paraId="4769DC7C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- участник, приславший предложение, отказался исправить выявленные в</w:t>
      </w:r>
    </w:p>
    <w:p w14:paraId="433C509F" w14:textId="77777777" w:rsidR="00D1293C" w:rsidRPr="000464F2" w:rsidRDefault="00D1293C" w:rsidP="00D1293C">
      <w:pPr>
        <w:jc w:val="both"/>
        <w:rPr>
          <w:sz w:val="28"/>
          <w:szCs w:val="28"/>
        </w:rPr>
      </w:pPr>
      <w:r w:rsidRPr="000464F2">
        <w:rPr>
          <w:sz w:val="28"/>
          <w:szCs w:val="28"/>
        </w:rPr>
        <w:t>нем ошибки или неточности</w:t>
      </w:r>
      <w:r>
        <w:rPr>
          <w:sz w:val="28"/>
          <w:szCs w:val="28"/>
        </w:rPr>
        <w:t>.</w:t>
      </w:r>
    </w:p>
    <w:p w14:paraId="7BEDB9DA" w14:textId="77777777" w:rsidR="00D1293C" w:rsidRPr="00A72EE7" w:rsidRDefault="00D1293C" w:rsidP="00D1293C">
      <w:r>
        <w:t xml:space="preserve"> </w:t>
      </w:r>
    </w:p>
    <w:p w14:paraId="7281228D" w14:textId="77777777" w:rsidR="00161FB3" w:rsidRDefault="00161FB3"/>
    <w:sectPr w:rsidR="00161FB3" w:rsidSect="001C3D8F">
      <w:headerReference w:type="default" r:id="rId4"/>
      <w:pgSz w:w="11906" w:h="16838"/>
      <w:pgMar w:top="1134" w:right="567" w:bottom="1134" w:left="1701" w:header="113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7317747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69FFD515" w14:textId="77777777" w:rsidR="00414230" w:rsidRPr="00414230" w:rsidRDefault="001C2FD7">
        <w:pPr>
          <w:pStyle w:val="a3"/>
          <w:jc w:val="center"/>
          <w:rPr>
            <w:sz w:val="26"/>
            <w:szCs w:val="26"/>
          </w:rPr>
        </w:pPr>
        <w:r w:rsidRPr="00414230">
          <w:rPr>
            <w:sz w:val="26"/>
            <w:szCs w:val="26"/>
          </w:rPr>
          <w:fldChar w:fldCharType="begin"/>
        </w:r>
        <w:r w:rsidRPr="00414230">
          <w:rPr>
            <w:sz w:val="26"/>
            <w:szCs w:val="26"/>
          </w:rPr>
          <w:instrText>PAGE   \* MERGEFORMAT</w:instrText>
        </w:r>
        <w:r w:rsidRPr="00414230">
          <w:rPr>
            <w:sz w:val="26"/>
            <w:szCs w:val="26"/>
          </w:rPr>
          <w:fldChar w:fldCharType="separate"/>
        </w:r>
        <w:r w:rsidRPr="00414230">
          <w:rPr>
            <w:sz w:val="26"/>
            <w:szCs w:val="26"/>
          </w:rPr>
          <w:t>2</w:t>
        </w:r>
        <w:r w:rsidRPr="00414230">
          <w:rPr>
            <w:sz w:val="26"/>
            <w:szCs w:val="26"/>
          </w:rPr>
          <w:fldChar w:fldCharType="end"/>
        </w:r>
      </w:p>
    </w:sdtContent>
  </w:sdt>
  <w:p w14:paraId="169E6E42" w14:textId="77777777" w:rsidR="00414230" w:rsidRDefault="001C2F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B3"/>
    <w:rsid w:val="00161FB3"/>
    <w:rsid w:val="001C2FD7"/>
    <w:rsid w:val="00D1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5C9EF"/>
  <w15:chartTrackingRefBased/>
  <w15:docId w15:val="{1CB87270-D2A1-4A16-AFD3-EFA26544F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29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293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Щука Юлия Анатольевна</dc:creator>
  <cp:keywords/>
  <dc:description/>
  <cp:lastModifiedBy>Щука Юлия Анатольевна</cp:lastModifiedBy>
  <cp:revision>3</cp:revision>
  <cp:lastPrinted>2026-10-09T10:26:00Z</cp:lastPrinted>
  <dcterms:created xsi:type="dcterms:W3CDTF">2026-10-09T10:21:00Z</dcterms:created>
  <dcterms:modified xsi:type="dcterms:W3CDTF">2026-10-09T10:30:00Z</dcterms:modified>
</cp:coreProperties>
</file>